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RS7 Theme E: Religion, crime and punishment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Crime and causes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crime from moral wrongdoing.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whether a good intention can justify causing suffering.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religious responses to theft.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religious responses to murder.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religious responses to hate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poverty can contribute to crime without stereotyping people.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upbringing can contribute to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addiction can contribute to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responses to offenders with mental health problems.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greed as a motive for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hatred as a motive for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breaking an unjust law through civil disobedience.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Aims of punishment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retribution as an aim of punishment.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deterrence as an aim of punishment.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limits on deterrence.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reformation as an aim of punishment.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religious reasons for supporting an offender's reform.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Treatment of offenders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prison can protect the public.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RS7 Theme E: Religion, crime and punishment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Treatment of offenders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benefits and risks of imprisonment.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humane treatment of prisoners matters.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community service can support punishment and reform.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what corporal punishment involves.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Christian arguments about corporal punishment.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objection to corporal punishment.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Forgiveness and death penalty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Christian source to explain forgiveness.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forgiveness from condoning harm or removing accountability.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Buddhist non-hatred to explain forgiveness.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forgiveness differs from reconciliation.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sanctity-of-life objection to the death penalty.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risk of wrongful conviction in death-penalty arguments.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positions on the death penalty.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objection to the death penalty.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principle of utility.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death penalty using utility.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Reach a justified judgement about punishment that considers victims and offenders.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RS7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RS7 Theme E: Religion, crime and punishment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