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MUS3 The Concerto Through Time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&amp; 3 · Specification 2b AoS2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Concerto principles and Baroque context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solo concerto, concerto grosso, concertino and ripieno.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Baroque continuo resources and orchestral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Follow ritornello returns, episodes and tonal direction.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sequence, imitation, ornament and rhythmic momentum.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Baroque dynamic/textural contrast without rigid stereotypes.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musical evidence in named Baroque concerto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Classical concerto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Classical orchestral development and piano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phrase structure, thematic dialogue and changes of role.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common concerto sonata procedures and recapitulation.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 cadenza from a harmonic cadence.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selected Mozart and Beethoven concerto passages.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MUS3 The Concerto Through Time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&amp; 3 · Specification 2b AoS2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Romantic expansion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Romantic solo virtuosity and expressive demands.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orchestral growth and how balance supports a soloist.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chromatic harmony, flexible phrasing and thematic transformation.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named Romantic examples with located musical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concerto development to commissioners, audiences, venues and instrumental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Concerto listening and practical application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period features through multiple audible observations.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solo/orchestra interaction and compositional devices in a passage.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concerto, symphony, sonata and sonata 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Explore how contrasting accompaniments alter a concerto motif.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MUS3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MUS3 The Concerto Through Time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