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MUS1 Musical language and listening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2b, 2e, 5e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Pitch and notation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pitches in treble and bass clefs, including ledger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accidentals, key signatures and relative major/minor keys.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relative keys using tonal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intervals, melodic contour, range, scales, modes and microtones.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Rhythm, metre and score signs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write note/rest values, dotted rhythms, triplets, ties and slurs.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simple and compound metres through beat grouping.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pulse, rhythm, tempo and anacrusis in a passage.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syncopation, swing, cross-rhythms and irregular grouping.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Follow score navigation and repeat signs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Harmony and tonality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major/minor triads and interpret chord symbols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cadence types from harmonic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chord presentation, drone and harmonic rhythm.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consonance, dissonance, diatonic/chromatic writing and atonality.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modulation using evidence of a new tonal centre.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twelve-bar blues harmony and expressive pitch inflection.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MUS1 Musical language and listening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2b, 2e, 5e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Texture, timbre and expression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textures and explain relationships between melodic lines.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instrumental families, timbres and sound-production mechanisms.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vocal ranges, resources and syllabic/melismatic setting.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articulation and ornaments in the relevant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dynamics, tempo directions and expressive timing.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Structure and developing material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sectional and song forms using return and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repetition, sequence, imitation, inversion, ostinato and call/response.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Listening evidence and technology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located audible evidence to compare and evaluate musical features.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written notation to a heard passage and complete rhythmic/pitch dictation.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sequencing, MIDI, recording and sound-production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MUS1 Musical language and listening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