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H2 The British sector of the Western Front, 1914–18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Edexcel GCSE History 1HI0 | Paper 1 · Option 11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 setting and trench system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Locate the British sector and explain the significance of the Ypres salient.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Somme, Arras and Cambrai created medical challenges.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trench system and explain transport and communication difficulties.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Ill health, injuries and gas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trench foot prevention and other illnesses caused by trench conditions.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lice, dysentery and the varied recognition of shell shock.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medical problems caused by bullets, shrapnel and head injuries.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effects of different gases and the development of protection.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medical knowledge available in 1914, including the absence of penicillin treatment.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H2 The British sector of the Western Front, 1914–18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Edexcel GCSE History 1HI0 | Paper 1 · Option 11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Personnel and the evacuation chain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roles of the RAMC, nurses and stretcher bearers.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evacuation chain and distinguish a field ambulance from a vehicle.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treatment and triage at aid posts, dressing stations and clearing stations.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work of base hospitals and onward transport to Britain.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trade-offs between transport speed, patient needs and medical staff safety.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Surgery, X-rays and blood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wound excision and antiseptic irrigation.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Thomas splint improved evacuation of leg injuries.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origins, uses and limitations of wartime X-rays.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blood grouping, anticoagulants and storage enabled transfusion.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Robertson's stored blood supply at Cambrai.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how war accelerated medical developments and obstructed care.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H2 The British sector of the Western Front, 1914–18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Edexcel GCSE History 1HI0 | Paper 1 · Option 11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Historical enquiry and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source's usefulness using its content, provenance and historical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 strengths and limitations of national and local sources for a specific enquiry.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Frame a focused follow-up question and justify an appropriate source.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whether statistics or one person's experience support a general conclusion.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H2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H2 The British sector of the Western Front, 1914–18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