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H1 Medicine in Britain, c1250–present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Medieval causes and treatment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medieval religious, humoral and miasma explanations of illness.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medieval explanations with treatments and prevention.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physicians, apothecaries and barber surgeons.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care at home and the purposes and limits of medieval hospitals.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Galen's authority persisted in medieval medicine.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Black Death, 1348–49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responses to the Black Death using contemporary beliefs.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limits of medieval plague prevention and treatment.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Renaissance explanations and communication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continuity and change in Renaissance disease explanations.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printing and the Royal Society supported medical enquiry.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Sydenham's contribution to observation and diagnosis.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Renaissance training, care and case studies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Vesalius and Harvey challenged ancient medical authority.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continuity and change in Renaissance medical training and care.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responses to the Black Death and Great Plague.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H1 Medicine in Britain, c1250–present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Germ theory and scientific medicine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Pasteur and Koch changed understanding of infectious disease.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evidence, technology and resistance affected acceptance of germ theory.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Nursing, surgery and prevention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Nightingale's influence on nursing and hospitals.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benefits and limits of anaesthetics in nineteenth-century surgery.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antiseptic and aseptic methods and explain their importance.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developments in vaccination and government public health 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Jenner and cholera case studies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Jenner's method and why vaccination met opposition.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Snow's evidence about cholera and the limits of immediate acceptance.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Modern causes and diagnosis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genetic and lifestyle influences on health.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blood tests, scans and monitors improve diagnosis.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H1 Medicine in Britain, c1250–present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Modern care, treatment and prevention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NHS's effect on access to care and its continuing challenges.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magic bullets and advances in high-technology treatment.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vaccination programmes and government prevention campaigns.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Penicillin and lung cancer case studies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Fleming's discovery from Florey and Chain's development of penicillin.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war, funding, industry and research enabled mass penicillin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diagnosis and treatment of lung cancer and government prevention measures.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Explaining change across time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interactions between factors promoting and inhibiting medical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rates of change in understanding, treatment and prevention across periods.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supported judgement about the importance of a factor in medical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H1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H1 Medicine in Britain, c1250–present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